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7C505D34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2024.1</w:t>
      </w:r>
      <w:r w:rsidR="006120E4">
        <w:rPr>
          <w:b/>
          <w:bCs/>
          <w:sz w:val="30"/>
          <w:szCs w:val="30"/>
        </w:rPr>
        <w:t>2</w:t>
      </w:r>
      <w:r w:rsidRPr="000023CF">
        <w:rPr>
          <w:b/>
          <w:bCs/>
          <w:sz w:val="30"/>
          <w:szCs w:val="30"/>
        </w:rPr>
        <w:t>.</w:t>
      </w:r>
      <w:r w:rsidR="006120E4">
        <w:rPr>
          <w:b/>
          <w:bCs/>
          <w:sz w:val="30"/>
          <w:szCs w:val="30"/>
        </w:rPr>
        <w:t>10</w:t>
      </w:r>
      <w:r w:rsidRPr="000023CF">
        <w:rPr>
          <w:b/>
          <w:bCs/>
          <w:sz w:val="30"/>
          <w:szCs w:val="30"/>
        </w:rPr>
        <w:t>.-i Pénzügyi Bizottsági ülés NYÍLT határozati javaslatai</w:t>
      </w:r>
    </w:p>
    <w:p w14:paraId="076D62F7" w14:textId="3B4F8E52" w:rsidR="001C7FCB" w:rsidRPr="001C7FCB" w:rsidRDefault="001C7FCB" w:rsidP="001C7FCB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Fő-tér projekttel kapcsolatos szerződések</w:t>
      </w:r>
      <w:r w:rsidRPr="002D3923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4E0430D" w14:textId="77777777" w:rsidR="00F6127A" w:rsidRPr="003438E7" w:rsidRDefault="001C7FCB" w:rsidP="002D3923">
      <w:pPr>
        <w:widowControl w:val="0"/>
        <w:tabs>
          <w:tab w:val="left" w:pos="5070"/>
        </w:tabs>
        <w:suppressAutoHyphens/>
        <w:spacing w:after="60" w:line="240" w:lineRule="auto"/>
        <w:ind w:left="658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F6127A" w:rsidRPr="003438E7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F6127A" w:rsidRPr="003438E7">
        <w:rPr>
          <w:rFonts w:ascii="Times New Roman" w:eastAsia="Times New Roman" w:hAnsi="Times New Roman" w:cs="Times New Roman"/>
        </w:rPr>
        <w:t xml:space="preserve">javasolja, hogy: </w:t>
      </w:r>
    </w:p>
    <w:p w14:paraId="2314A214" w14:textId="1285CC4A" w:rsidR="00F6127A" w:rsidRPr="003438E7" w:rsidRDefault="00F6127A" w:rsidP="000E797C">
      <w:pPr>
        <w:pStyle w:val="Listaszerbekezds"/>
        <w:widowControl w:val="0"/>
        <w:numPr>
          <w:ilvl w:val="0"/>
          <w:numId w:val="11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>a Plébánia előtti tér és a Vöröskereszt épület bontása vonatkozásában szükséges közbeszerzési eljárás megindításáról mielőbb szülessen döntés,</w:t>
      </w:r>
    </w:p>
    <w:p w14:paraId="5CA85B52" w14:textId="24423D4A" w:rsidR="00F6127A" w:rsidRPr="003438E7" w:rsidRDefault="00F6127A" w:rsidP="000E797C">
      <w:pPr>
        <w:pStyle w:val="Listaszerbekezds"/>
        <w:widowControl w:val="0"/>
        <w:numPr>
          <w:ilvl w:val="0"/>
          <w:numId w:val="11"/>
        </w:numPr>
        <w:tabs>
          <w:tab w:val="left" w:pos="507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 xml:space="preserve">A K és P …… szerződésének módosítása kapcsán a határozati javaslatba kéri beépíteni, hogy az Őszy Közbeszerzési Tanácsadó Kft. és </w:t>
      </w:r>
      <w:r w:rsidRPr="002D3923">
        <w:rPr>
          <w:rFonts w:ascii="Times New Roman" w:eastAsia="Times New Roman" w:hAnsi="Times New Roman" w:cs="Times New Roman"/>
        </w:rPr>
        <w:t>az Őszy Ügyvédi Iroda</w:t>
      </w:r>
      <w:r w:rsidRPr="003438E7">
        <w:rPr>
          <w:rFonts w:ascii="Times New Roman" w:eastAsia="Times New Roman" w:hAnsi="Times New Roman" w:cs="Times New Roman"/>
        </w:rPr>
        <w:t xml:space="preserve"> szakmai véleménye alapján, az előterjesztés szerint javasolja módosítani a szerződését,</w:t>
      </w:r>
    </w:p>
    <w:p w14:paraId="41C442F6" w14:textId="277BA832" w:rsidR="00F6127A" w:rsidRPr="003438E7" w:rsidRDefault="00F6127A" w:rsidP="000E797C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>Az Őszy Közbeszerzési és Tanácsadó Kft és Őszy Ügyvédi Iroda szerződés</w:t>
      </w:r>
      <w:r w:rsidR="001255D3" w:rsidRPr="003438E7">
        <w:rPr>
          <w:rFonts w:ascii="Times New Roman" w:eastAsia="Times New Roman" w:hAnsi="Times New Roman" w:cs="Times New Roman"/>
        </w:rPr>
        <w:t>éne</w:t>
      </w:r>
      <w:r w:rsidRPr="003438E7">
        <w:rPr>
          <w:rFonts w:ascii="Times New Roman" w:eastAsia="Times New Roman" w:hAnsi="Times New Roman" w:cs="Times New Roman"/>
        </w:rPr>
        <w:t>k módosítása vonatkozásában</w:t>
      </w:r>
      <w:r w:rsidR="000E797C" w:rsidRPr="003438E7">
        <w:rPr>
          <w:rFonts w:ascii="Times New Roman" w:eastAsia="Times New Roman" w:hAnsi="Times New Roman" w:cs="Times New Roman"/>
        </w:rPr>
        <w:t xml:space="preserve"> javasolja </w:t>
      </w:r>
      <w:r w:rsidRPr="003438E7">
        <w:rPr>
          <w:rFonts w:ascii="Times New Roman" w:eastAsia="Times New Roman" w:hAnsi="Times New Roman" w:cs="Times New Roman"/>
        </w:rPr>
        <w:t>Őszy Tamás (vagy az iroda képviseletében vala</w:t>
      </w:r>
      <w:r w:rsidR="000E797C" w:rsidRPr="003438E7">
        <w:rPr>
          <w:rFonts w:ascii="Times New Roman" w:eastAsia="Times New Roman" w:hAnsi="Times New Roman" w:cs="Times New Roman"/>
        </w:rPr>
        <w:t>melyik ügyvéd</w:t>
      </w:r>
      <w:r w:rsidRPr="003438E7">
        <w:rPr>
          <w:rFonts w:ascii="Times New Roman" w:eastAsia="Times New Roman" w:hAnsi="Times New Roman" w:cs="Times New Roman"/>
        </w:rPr>
        <w:t>) rész</w:t>
      </w:r>
      <w:r w:rsidR="000E797C" w:rsidRPr="003438E7">
        <w:rPr>
          <w:rFonts w:ascii="Times New Roman" w:eastAsia="Times New Roman" w:hAnsi="Times New Roman" w:cs="Times New Roman"/>
        </w:rPr>
        <w:t>vételé</w:t>
      </w:r>
      <w:r w:rsidRPr="003438E7">
        <w:rPr>
          <w:rFonts w:ascii="Times New Roman" w:eastAsia="Times New Roman" w:hAnsi="Times New Roman" w:cs="Times New Roman"/>
        </w:rPr>
        <w:t xml:space="preserve">t a </w:t>
      </w:r>
      <w:r w:rsidR="000E797C" w:rsidRPr="003438E7">
        <w:rPr>
          <w:rFonts w:ascii="Times New Roman" w:eastAsia="Times New Roman" w:hAnsi="Times New Roman" w:cs="Times New Roman"/>
        </w:rPr>
        <w:t>képviselő-</w:t>
      </w:r>
      <w:r w:rsidRPr="003438E7">
        <w:rPr>
          <w:rFonts w:ascii="Times New Roman" w:eastAsia="Times New Roman" w:hAnsi="Times New Roman" w:cs="Times New Roman"/>
        </w:rPr>
        <w:t>testületi ülésen. A díj vonatkozásában</w:t>
      </w:r>
      <w:r w:rsidR="000E797C" w:rsidRPr="003438E7">
        <w:rPr>
          <w:rFonts w:ascii="Times New Roman" w:eastAsia="Times New Roman" w:hAnsi="Times New Roman" w:cs="Times New Roman"/>
        </w:rPr>
        <w:t xml:space="preserve"> javasolja</w:t>
      </w:r>
      <w:r w:rsidRPr="003438E7">
        <w:rPr>
          <w:rFonts w:ascii="Times New Roman" w:eastAsia="Times New Roman" w:hAnsi="Times New Roman" w:cs="Times New Roman"/>
        </w:rPr>
        <w:t xml:space="preserve"> az összeg csökkentésének</w:t>
      </w:r>
      <w:r w:rsidR="000E797C" w:rsidRPr="003438E7">
        <w:rPr>
          <w:rFonts w:ascii="Times New Roman" w:eastAsia="Times New Roman" w:hAnsi="Times New Roman" w:cs="Times New Roman"/>
        </w:rPr>
        <w:t xml:space="preserve"> </w:t>
      </w:r>
      <w:r w:rsidRPr="003438E7">
        <w:rPr>
          <w:rFonts w:ascii="Times New Roman" w:eastAsia="Times New Roman" w:hAnsi="Times New Roman" w:cs="Times New Roman"/>
        </w:rPr>
        <w:t>vizsgál</w:t>
      </w:r>
      <w:r w:rsidR="000E797C" w:rsidRPr="003438E7">
        <w:rPr>
          <w:rFonts w:ascii="Times New Roman" w:eastAsia="Times New Roman" w:hAnsi="Times New Roman" w:cs="Times New Roman"/>
        </w:rPr>
        <w:t>at</w:t>
      </w:r>
      <w:r w:rsidRPr="003438E7">
        <w:rPr>
          <w:rFonts w:ascii="Times New Roman" w:eastAsia="Times New Roman" w:hAnsi="Times New Roman" w:cs="Times New Roman"/>
        </w:rPr>
        <w:t>át, tekintettel arra, hogy a Déli épület kikerült</w:t>
      </w:r>
      <w:r w:rsidR="000E797C" w:rsidRPr="003438E7">
        <w:rPr>
          <w:rFonts w:ascii="Times New Roman" w:eastAsia="Times New Roman" w:hAnsi="Times New Roman" w:cs="Times New Roman"/>
        </w:rPr>
        <w:t xml:space="preserve"> a közbeszerzési eljárások köréből (az alábbi közbeszerzési eljárások lefolytatása válik szükségessé: </w:t>
      </w:r>
      <w:r w:rsidRPr="003438E7">
        <w:rPr>
          <w:rFonts w:ascii="Times New Roman" w:eastAsia="Times New Roman" w:hAnsi="Times New Roman" w:cs="Times New Roman"/>
        </w:rPr>
        <w:t>Plébánia előtti tér, Vöröskereszt épület bontás, sétány folytatása</w:t>
      </w:r>
      <w:r w:rsidR="000E797C" w:rsidRPr="003438E7">
        <w:rPr>
          <w:rFonts w:ascii="Times New Roman" w:eastAsia="Times New Roman" w:hAnsi="Times New Roman" w:cs="Times New Roman"/>
        </w:rPr>
        <w:t>, valamint a</w:t>
      </w:r>
      <w:r w:rsidRPr="003438E7">
        <w:rPr>
          <w:rFonts w:ascii="Times New Roman" w:eastAsia="Times New Roman" w:hAnsi="Times New Roman" w:cs="Times New Roman"/>
        </w:rPr>
        <w:t>z ehhez kapcsolódó műszaki ellenőr</w:t>
      </w:r>
      <w:r w:rsidR="000E797C" w:rsidRPr="003438E7">
        <w:rPr>
          <w:rFonts w:ascii="Times New Roman" w:eastAsia="Times New Roman" w:hAnsi="Times New Roman" w:cs="Times New Roman"/>
        </w:rPr>
        <w:t>zés</w:t>
      </w:r>
      <w:r w:rsidRPr="003438E7">
        <w:rPr>
          <w:rFonts w:ascii="Times New Roman" w:eastAsia="Times New Roman" w:hAnsi="Times New Roman" w:cs="Times New Roman"/>
        </w:rPr>
        <w:t xml:space="preserve"> beszerzése</w:t>
      </w:r>
      <w:r w:rsidR="000E797C" w:rsidRPr="003438E7">
        <w:rPr>
          <w:rFonts w:ascii="Times New Roman" w:eastAsia="Times New Roman" w:hAnsi="Times New Roman" w:cs="Times New Roman"/>
        </w:rPr>
        <w:t>).</w:t>
      </w:r>
    </w:p>
    <w:p w14:paraId="5BA71584" w14:textId="0664738D" w:rsidR="000E797C" w:rsidRPr="003438E7" w:rsidRDefault="00F6127A" w:rsidP="000E797C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 xml:space="preserve">Siklósi </w:t>
      </w:r>
      <w:r w:rsidR="000E797C" w:rsidRPr="003438E7">
        <w:rPr>
          <w:rFonts w:ascii="Times New Roman" w:eastAsia="Times New Roman" w:hAnsi="Times New Roman" w:cs="Times New Roman"/>
        </w:rPr>
        <w:t>József tervező úr vonatkozásában kéri az alábbi kérdések tisztázását:</w:t>
      </w:r>
    </w:p>
    <w:p w14:paraId="07638EFE" w14:textId="77777777" w:rsidR="003438E7" w:rsidRDefault="000E797C" w:rsidP="003438E7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>tervezési határidők alakulása,</w:t>
      </w:r>
    </w:p>
    <w:p w14:paraId="6BF6D8A7" w14:textId="77777777" w:rsidR="003438E7" w:rsidRDefault="000E797C" w:rsidP="003438E7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 xml:space="preserve">tervezés díjának alakulása, </w:t>
      </w:r>
    </w:p>
    <w:p w14:paraId="2E2FD278" w14:textId="7B830229" w:rsidR="00F6127A" w:rsidRPr="003438E7" w:rsidRDefault="000E797C" w:rsidP="003438E7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3438E7">
        <w:rPr>
          <w:rFonts w:ascii="Times New Roman" w:eastAsia="Times New Roman" w:hAnsi="Times New Roman" w:cs="Times New Roman"/>
        </w:rPr>
        <w:t>fedezet helyének biztosítása.</w:t>
      </w:r>
    </w:p>
    <w:p w14:paraId="45B05796" w14:textId="77777777" w:rsidR="00F6127A" w:rsidRPr="001C7FCB" w:rsidRDefault="00F6127A" w:rsidP="001C7FCB">
      <w:pPr>
        <w:widowControl w:val="0"/>
        <w:tabs>
          <w:tab w:val="left" w:pos="5070"/>
        </w:tabs>
        <w:suppressAutoHyphens/>
        <w:spacing w:after="240" w:line="240" w:lineRule="auto"/>
        <w:ind w:left="65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1486CD87" w14:textId="66DC3ACF" w:rsidR="001C7FCB" w:rsidRPr="001C7FCB" w:rsidRDefault="001C7FCB" w:rsidP="003438E7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A közterületek használatáról szóló önkormányzati rendelet módosítása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71FC8F92" w14:textId="0CAFA856" w:rsidR="001C7FCB" w:rsidRPr="001C7FCB" w:rsidRDefault="001C7FCB" w:rsidP="002D3923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0E797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támogatja a határozati javaslat előterjesztés szerinti elfogadását, azzal, hogy a rendelet módosítására az infláció mértékének közlését követően kerülhet sor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. A</w:t>
      </w:r>
      <w:r w:rsidR="000E797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következő képviselő-testületi ülésre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ismételten </w:t>
      </w:r>
      <w:r w:rsidR="00CD3EDF" w:rsidRPr="002D39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kéri a rendeletmódosítás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0E797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előterjeszt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ését.</w:t>
      </w:r>
    </w:p>
    <w:p w14:paraId="011CB620" w14:textId="222C20BF" w:rsidR="001C7FCB" w:rsidRPr="001C7FCB" w:rsidRDefault="001C7FCB" w:rsidP="009D6BAD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>Táncsicstól-Táncsicsig kultúr-sportesemény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4842799A" w14:textId="7E667FD9" w:rsidR="00CD3EDF" w:rsidRPr="002D3923" w:rsidRDefault="001C7FCB" w:rsidP="002D3923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bruttó 300.000.- Ft összeg biztosítását a </w:t>
      </w:r>
      <w:r w:rsidR="00CD3EDF" w:rsidRPr="002D39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TMG</w:t>
      </w:r>
      <w:r w:rsidR="002D3923" w:rsidRPr="002D39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-S</w:t>
      </w:r>
      <w:r w:rsidR="00CD3EDF" w:rsidRPr="002D3923">
        <w:rPr>
          <w:rFonts w:ascii="Times New Roman" w:eastAsia="Lucida Sans Unicode" w:hAnsi="Times New Roman" w:cs="Times New Roman"/>
          <w:iCs/>
          <w:lang w:eastAsia="ar-SA"/>
          <w14:ligatures w14:val="none"/>
        </w:rPr>
        <w:t>portegyesület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részére</w:t>
      </w:r>
      <w:r w:rsidR="00BB0DA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.</w:t>
      </w:r>
    </w:p>
    <w:p w14:paraId="63DB8F60" w14:textId="77777777" w:rsidR="001C7FCB" w:rsidRPr="001C7FCB" w:rsidRDefault="001C7FCB" w:rsidP="001C7FCB">
      <w:pPr>
        <w:spacing w:after="0" w:line="256" w:lineRule="auto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35747165" w14:textId="6B970D6B" w:rsidR="001C7FCB" w:rsidRPr="001C7FCB" w:rsidRDefault="001C7FCB" w:rsidP="001C7FCB">
      <w:pPr>
        <w:numPr>
          <w:ilvl w:val="0"/>
          <w:numId w:val="2"/>
        </w:numPr>
        <w:spacing w:after="0" w:line="240" w:lineRule="auto"/>
        <w:ind w:left="658" w:hanging="357"/>
        <w:contextualSpacing/>
        <w:rPr>
          <w:rFonts w:ascii="Times New Roman" w:eastAsia="Batang" w:hAnsi="Times New Roman" w:cs="Times New Roman"/>
          <w:kern w:val="0"/>
          <w14:ligatures w14:val="none"/>
        </w:rPr>
      </w:pPr>
      <w:r w:rsidRPr="001C7FCB">
        <w:rPr>
          <w:rFonts w:ascii="Times New Roman" w:eastAsia="Batang" w:hAnsi="Times New Roman" w:cs="Times New Roman"/>
          <w:kern w:val="0"/>
          <w:u w:val="single"/>
          <w14:ligatures w14:val="none"/>
        </w:rPr>
        <w:t>Batthyány tér 4/F. lakás felújítása</w:t>
      </w:r>
      <w:r>
        <w:rPr>
          <w:rFonts w:ascii="Times New Roman" w:eastAsia="Batang" w:hAnsi="Times New Roman" w:cs="Times New Roman"/>
          <w:kern w:val="0"/>
          <w14:ligatures w14:val="none"/>
        </w:rPr>
        <w:t>:</w:t>
      </w:r>
    </w:p>
    <w:p w14:paraId="2F95754D" w14:textId="58E2F9F4" w:rsidR="001C7FCB" w:rsidRPr="001C7FCB" w:rsidRDefault="001C7FCB" w:rsidP="001C7FCB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CD3E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a határozati javaslat előterjesztés szerinti elfogadást azzal, hogy Hófer Jenő és Ifj. Jámbor Lajos a képviselő-testületi ülésig egyeztetést folytasson le az elektromos fűtés kiépíthetősége vonatkozásában. Ezen információ birtokában javasolja, hogy a képviselő-testületi a döntését hozza meg a fűtés kialakítása (elektromos vagy gáz) vonatkozásában.</w:t>
      </w:r>
    </w:p>
    <w:p w14:paraId="4F2F0ABB" w14:textId="77777777" w:rsidR="001C7FCB" w:rsidRPr="001C7FCB" w:rsidRDefault="001C7FCB" w:rsidP="001C7FCB">
      <w:pPr>
        <w:spacing w:after="20" w:line="257" w:lineRule="auto"/>
        <w:ind w:firstLine="357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</w:p>
    <w:p w14:paraId="5ABB7602" w14:textId="1A56DABB" w:rsidR="001C7FCB" w:rsidRPr="001C7FCB" w:rsidRDefault="001C7FCB" w:rsidP="009D6BAD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Kisbéri Gyöngyszem Óvoda és Bölcsőde hántai csoport épülete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6500F48" w14:textId="26AFA1A6" w:rsidR="001D7BD4" w:rsidRDefault="001C7FCB" w:rsidP="001C7FCB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1D7BD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javasolja, hogy a 2025. évi költségvetés elfogadását követően hozzon döntést a Kisbéri</w:t>
      </w:r>
      <w:r w:rsidR="007355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Gyöngyszem Óvoda és Bölcsőde h</w:t>
      </w:r>
      <w:r w:rsidR="001D7BD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ántai </w:t>
      </w:r>
      <w:r w:rsidR="00735515">
        <w:rPr>
          <w:rFonts w:ascii="Times New Roman" w:eastAsia="Lucida Sans Unicode" w:hAnsi="Times New Roman" w:cs="Times New Roman"/>
          <w:iCs/>
          <w:lang w:eastAsia="ar-SA"/>
          <w14:ligatures w14:val="none"/>
        </w:rPr>
        <w:t>c</w:t>
      </w:r>
      <w:r w:rsidR="001D7BD4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soportjának vízszigetelési munkálatai vonatkozásában. </w:t>
      </w:r>
    </w:p>
    <w:p w14:paraId="34DE1D02" w14:textId="7F18B711" w:rsidR="001C7FCB" w:rsidRPr="001C7FCB" w:rsidRDefault="001D7BD4" w:rsidP="001C7FCB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Utasítja a K</w:t>
      </w:r>
      <w:r w:rsidR="005D0CF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isbéri Közös Önkormányzati Hivatalt, 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hogy a soron következő </w:t>
      </w:r>
      <w:r w:rsidR="005D0CF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képviselő-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testületi ülésig áraztassa be az árajánlatban</w:t>
      </w:r>
      <w:r w:rsidR="00A3700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nem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szereplő</w:t>
      </w:r>
      <w:r w:rsidR="00A3700E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 azonban a teljeskörű munkavégzéshez szükséges munkanemeket (vakolatjavítás, padlójavítás…)</w:t>
      </w:r>
    </w:p>
    <w:p w14:paraId="1167AE81" w14:textId="77777777" w:rsidR="001C7FCB" w:rsidRPr="001C7FCB" w:rsidRDefault="001C7FCB" w:rsidP="001C7FCB">
      <w:pPr>
        <w:spacing w:after="240"/>
        <w:ind w:left="66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519E44A2" w14:textId="79F9505D" w:rsidR="001C7FCB" w:rsidRPr="001C7FCB" w:rsidRDefault="001C7FCB" w:rsidP="009D6BAD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>Hánta járda és árok tisztítás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424B8195" w14:textId="2B1BB555" w:rsidR="00704957" w:rsidRDefault="001C7FCB" w:rsidP="001C7FCB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</w:t>
      </w:r>
      <w:r w:rsidR="009D6BAD"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Bizottság </w:t>
      </w:r>
      <w:r w:rsidR="00C17E3C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megrendel</w:t>
      </w:r>
      <w:r w:rsidR="002A719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n</w:t>
      </w:r>
      <w:r w:rsidR="00C17E3C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i Törzsök Sándortól az előterjesztésben lévő munkálatok elvégzését bruttó 200.000.- Ft összegen. </w:t>
      </w:r>
    </w:p>
    <w:p w14:paraId="1B51C5BD" w14:textId="01A1FD43" w:rsidR="002A7192" w:rsidRDefault="009D6BAD" w:rsidP="00BB687C">
      <w:pPr>
        <w:spacing w:after="20" w:line="257" w:lineRule="auto"/>
        <w:ind w:left="660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lastRenderedPageBreak/>
        <w:t>A</w:t>
      </w:r>
      <w:r w:rsidRPr="00FF4741">
        <w:rPr>
          <w:rFonts w:ascii="Times New Roman" w:eastAsia="Times New Roman" w:hAnsi="Times New Roman" w:cs="Times New Roman"/>
          <w14:ligatures w14:val="none"/>
        </w:rPr>
        <w:t xml:space="preserve"> munkálatok költségét a 2025. évi költségvetésbe</w:t>
      </w:r>
      <w:r>
        <w:rPr>
          <w:rFonts w:ascii="Times New Roman" w:eastAsia="Times New Roman" w:hAnsi="Times New Roman" w:cs="Times New Roman"/>
          <w14:ligatures w14:val="none"/>
        </w:rPr>
        <w:t xml:space="preserve"> kéri bet</w:t>
      </w:r>
      <w:r w:rsidRPr="00FF4741">
        <w:rPr>
          <w:rFonts w:ascii="Times New Roman" w:eastAsia="Times New Roman" w:hAnsi="Times New Roman" w:cs="Times New Roman"/>
          <w14:ligatures w14:val="none"/>
        </w:rPr>
        <w:t>ervezni</w:t>
      </w:r>
      <w:r w:rsidR="00C17E3C">
        <w:rPr>
          <w:rFonts w:ascii="Times New Roman" w:eastAsia="Times New Roman" w:hAnsi="Times New Roman" w:cs="Times New Roman"/>
          <w14:ligatures w14:val="none"/>
        </w:rPr>
        <w:t>.</w:t>
      </w:r>
    </w:p>
    <w:p w14:paraId="08E77ACE" w14:textId="77777777" w:rsidR="002F40A1" w:rsidRPr="001C7FCB" w:rsidRDefault="002F40A1" w:rsidP="00BB687C">
      <w:pPr>
        <w:spacing w:after="20" w:line="257" w:lineRule="auto"/>
        <w:ind w:left="660"/>
        <w:contextualSpacing/>
        <w:jc w:val="both"/>
        <w:rPr>
          <w:rFonts w:ascii="Times New Roman" w:eastAsia="Times New Roman" w:hAnsi="Times New Roman" w:cs="Times New Roman"/>
          <w14:ligatures w14:val="none"/>
        </w:rPr>
      </w:pPr>
    </w:p>
    <w:p w14:paraId="38C0DFB9" w14:textId="5C6E2968" w:rsidR="001C7FCB" w:rsidRDefault="001C7FCB" w:rsidP="001C7FCB">
      <w:pPr>
        <w:numPr>
          <w:ilvl w:val="0"/>
          <w:numId w:val="2"/>
        </w:numPr>
        <w:spacing w:after="0"/>
        <w:ind w:left="658" w:hanging="357"/>
        <w:contextualSpacing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>Szent János téri híd állapota:</w:t>
      </w:r>
    </w:p>
    <w:p w14:paraId="2C14D9A8" w14:textId="1D1650DE" w:rsidR="001C7FCB" w:rsidRPr="001C7FCB" w:rsidRDefault="001C7FCB" w:rsidP="00A3700E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2A7192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A3700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Szent János téri híd </w:t>
      </w:r>
      <w:r w:rsidR="0007394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vonatkozásában </w:t>
      </w:r>
      <w:r w:rsidR="00AF278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</w:t>
      </w:r>
      <w:r w:rsidR="0007394A">
        <w:rPr>
          <w:rFonts w:ascii="Times New Roman" w:eastAsia="Lucida Sans Unicode" w:hAnsi="Times New Roman" w:cs="Times New Roman"/>
          <w:iCs/>
          <w:lang w:eastAsia="ar-SA"/>
          <w14:ligatures w14:val="none"/>
        </w:rPr>
        <w:t>statikai véleményre adott árajánlat birtokában javasolja a</w:t>
      </w:r>
      <w:r w:rsidR="00A3700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döntést meghozni.</w:t>
      </w:r>
    </w:p>
    <w:p w14:paraId="5A5383B0" w14:textId="245CCA78" w:rsidR="001C7FCB" w:rsidRPr="001C7FCB" w:rsidRDefault="001C7FCB" w:rsidP="001C7FC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Rágcsálóírtás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6664EFA2" w14:textId="77777777" w:rsidR="009D6BAD" w:rsidRPr="009D6BAD" w:rsidRDefault="001C7FCB" w:rsidP="00B93B0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D6BAD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A Pénzügyi Bizottság </w:t>
      </w:r>
      <w:r w:rsidR="009D6BAD" w:rsidRPr="009D6BAD">
        <w:rPr>
          <w:rFonts w:ascii="Times New Roman" w:eastAsia="Times New Roman" w:hAnsi="Times New Roman" w:cs="Times New Roman"/>
          <w:lang w:eastAsia="hu-HU"/>
        </w:rPr>
        <w:t xml:space="preserve">támogatja a Bábolna Bio Kártevőirtó Szolgáltató Kft-vel a patkánymentesítésre vonatkozó szerződés megkötését az előterjesztés szerint. </w:t>
      </w:r>
    </w:p>
    <w:p w14:paraId="1CCCE116" w14:textId="77777777" w:rsidR="001C7FCB" w:rsidRPr="001C7FCB" w:rsidRDefault="001C7FCB" w:rsidP="00B93B0E">
      <w:pPr>
        <w:spacing w:after="240"/>
        <w:ind w:left="709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AE3C827" w14:textId="473CF06F" w:rsidR="001C7FCB" w:rsidRPr="001C7FCB" w:rsidRDefault="001C7FCB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Lovarda és istálló épület hasznosítása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D38A630" w14:textId="3E51960B" w:rsidR="001C7FCB" w:rsidRPr="001C7FCB" w:rsidRDefault="001C7FCB" w:rsidP="00665EA2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665EA2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javasolja, hogy a hasznosítási szerződés módosításába kerüljön be, hogy a Lovarda használatáért fizetendő bruttó 500.000.- Ft/hó bérleti díj 2025. január 01.-től kerüljön megállapításra</w:t>
      </w:r>
      <w:r w:rsidR="0034677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, továbbá kéri rögzíteni, hogy a kaszárnya részt az önkormányzat évi 5 alkalommal előzetes egyeztetés alapján térítésmentesen használhat</w:t>
      </w:r>
      <w:r w:rsidR="00917D8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ja.</w:t>
      </w:r>
    </w:p>
    <w:p w14:paraId="214C4952" w14:textId="5333822B" w:rsidR="001C7FCB" w:rsidRPr="001C7FCB" w:rsidRDefault="001C7FCB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Csomagautomaták melletti környezet szennyezettsége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1712F5E9" w14:textId="077D4C9E" w:rsidR="001C7FCB" w:rsidRDefault="001C7FCB" w:rsidP="003709A5">
      <w:pPr>
        <w:spacing w:after="0"/>
        <w:ind w:left="66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F864CF">
        <w:rPr>
          <w:rFonts w:ascii="Times New Roman" w:eastAsia="Calibri" w:hAnsi="Times New Roman" w:cs="Times New Roman"/>
          <w:kern w:val="0"/>
          <w14:ligatures w14:val="none"/>
        </w:rPr>
        <w:t xml:space="preserve"> javasolja felvenni a kapcsolatot a Packeta Hungary Kft</w:t>
      </w:r>
      <w:r w:rsidR="001F7972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F864CF">
        <w:rPr>
          <w:rFonts w:ascii="Times New Roman" w:eastAsia="Calibri" w:hAnsi="Times New Roman" w:cs="Times New Roman"/>
          <w:kern w:val="0"/>
          <w14:ligatures w14:val="none"/>
        </w:rPr>
        <w:t>-vel a</w:t>
      </w:r>
      <w:r w:rsidR="00CF01F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46776">
        <w:rPr>
          <w:rFonts w:ascii="Times New Roman" w:eastAsia="Calibri" w:hAnsi="Times New Roman" w:cs="Times New Roman"/>
          <w:kern w:val="0"/>
          <w14:ligatures w14:val="none"/>
        </w:rPr>
        <w:t>csomagautomata használata során keletkező hulladék elhelyezésének, illetve elszállításának költségvonzata vonatkozásában.</w:t>
      </w:r>
    </w:p>
    <w:p w14:paraId="31CB6BEC" w14:textId="77777777" w:rsidR="001C7FCB" w:rsidRPr="001C7FCB" w:rsidRDefault="001C7FCB" w:rsidP="001C7FCB">
      <w:pPr>
        <w:spacing w:after="0"/>
        <w:ind w:left="66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4D70B6CC" w14:textId="77777777" w:rsidR="001C7FCB" w:rsidRPr="001C7FCB" w:rsidRDefault="001C7FCB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Közösségi- és zöldinfrastruktúra-fejlesztés Kisbéren - TOP_PLUSZ-1.2.1-21-KO1-2022-00068. közbeszerzés ajánlatok (Royal-kert tervezési szerződés kiegészítés). </w:t>
      </w:r>
    </w:p>
    <w:p w14:paraId="1D1896E6" w14:textId="430E2D03" w:rsidR="001C7FCB" w:rsidRPr="009D6BAD" w:rsidRDefault="001C7FCB" w:rsidP="000C07BB">
      <w:pPr>
        <w:spacing w:after="60"/>
        <w:ind w:left="658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Energetikai korszerűsítés Kisbéren közbeszerzés ajánlatok</w:t>
      </w:r>
      <w:r w:rsidRPr="001C7FC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7228E755" w14:textId="162EC556" w:rsidR="00505F22" w:rsidRDefault="001C7FCB" w:rsidP="007B48FD">
      <w:pPr>
        <w:widowControl w:val="0"/>
        <w:tabs>
          <w:tab w:val="left" w:pos="5070"/>
        </w:tabs>
        <w:suppressAutoHyphens/>
        <w:spacing w:after="240" w:line="240" w:lineRule="auto"/>
        <w:ind w:left="65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7B48FD" w:rsidRP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tudomásul veszi a TOP PLUSZ-1.2.1-21-KO1-2022-00068 </w:t>
      </w:r>
      <w:r w:rsidR="00CF01F6" w:rsidRP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„Közösségi</w:t>
      </w:r>
      <w:r w:rsidR="007B48FD" w:rsidRP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- és zöldinfrastruktúra Kisbéren” elnevezésű pályázat vonatkozásában adott pályázati tájékoztatót az előterjesztés tartalmának megfelelően.</w:t>
      </w:r>
    </w:p>
    <w:p w14:paraId="6F7CA946" w14:textId="47B8C10B" w:rsidR="00505F22" w:rsidRDefault="00505F22" w:rsidP="007B48FD">
      <w:pPr>
        <w:widowControl w:val="0"/>
        <w:tabs>
          <w:tab w:val="left" w:pos="5070"/>
        </w:tabs>
        <w:suppressAutoHyphens/>
        <w:spacing w:after="240" w:line="240" w:lineRule="auto"/>
        <w:ind w:left="65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7B48FD" w:rsidRP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Kisbér Város Önkormányzatának Képviselő- testülete a TOP PLUSZ-1.2.1-21-KO1-2022-00068 „Közösségi- és zöldinfrastruktúra Kisbéren” elnevezésű pályázathoz kapcsolódó közbeszerzési szakértői tevékenység lefolytatásával a Koppándi Ügyvédi Irodát bízza meg az ajánlatában rögzített nettó 950.000 Ft + ÁFA vállalási áron.</w:t>
      </w:r>
    </w:p>
    <w:p w14:paraId="4942FCA5" w14:textId="29E332D0" w:rsidR="000C07BB" w:rsidRPr="001C7FCB" w:rsidRDefault="00505F22" w:rsidP="000C07BB">
      <w:pPr>
        <w:widowControl w:val="0"/>
        <w:tabs>
          <w:tab w:val="left" w:pos="5070"/>
        </w:tabs>
        <w:suppressAutoHyphens/>
        <w:spacing w:after="360" w:line="240" w:lineRule="auto"/>
        <w:ind w:left="658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 </w:t>
      </w:r>
      <w:r w:rsidR="007B48FD" w:rsidRPr="007B48F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TOP PLUSZ-2.1.1-21-KO1-2022-00007 számú, „Energetikai korszerűsítés Kisbéren” elnevezésű pályázathoz kapcsolódó közbeszerzési szakértői tevékenység lefolytatásával a Koppándi Ügyvédi Irodát bízza meg az ajánlatában rögzített nettó 800.000 Ft + ÁFA vállalási áron.</w:t>
      </w:r>
    </w:p>
    <w:p w14:paraId="3338687B" w14:textId="77777777" w:rsidR="001C7FCB" w:rsidRPr="001C7FCB" w:rsidRDefault="001C7FCB" w:rsidP="001C7FC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14:ligatures w14:val="none"/>
        </w:rPr>
        <w:t>Tájékoztató</w:t>
      </w:r>
    </w:p>
    <w:p w14:paraId="0D205A4A" w14:textId="77D5BDD9" w:rsidR="001C7FCB" w:rsidRPr="001C7FCB" w:rsidRDefault="001C7FCB" w:rsidP="009D6BAD">
      <w:pPr>
        <w:widowControl w:val="0"/>
        <w:numPr>
          <w:ilvl w:val="0"/>
          <w:numId w:val="9"/>
        </w:numPr>
        <w:tabs>
          <w:tab w:val="left" w:pos="5070"/>
        </w:tabs>
        <w:suppressAutoHyphens/>
        <w:spacing w:before="120" w:after="240" w:line="240" w:lineRule="auto"/>
        <w:ind w:left="993" w:hanging="284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1C7FCB">
        <w:rPr>
          <w:rFonts w:ascii="Times New Roman" w:eastAsia="Calibri" w:hAnsi="Times New Roman" w:cs="Times New Roman"/>
          <w:kern w:val="0"/>
          <w:u w:val="single"/>
          <w14:ligatures w14:val="none"/>
        </w:rPr>
        <w:t>Perczel Mór utca 38/2. szám alatti önkormányzati bérlakás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0CABB22B" w14:textId="51CFDF88" w:rsidR="001C7FCB" w:rsidRPr="001C7FCB" w:rsidRDefault="00993BE8" w:rsidP="000C2AA6">
      <w:pPr>
        <w:widowControl w:val="0"/>
        <w:tabs>
          <w:tab w:val="left" w:pos="5070"/>
        </w:tabs>
        <w:suppressAutoHyphens/>
        <w:spacing w:after="240" w:line="240" w:lineRule="auto"/>
        <w:ind w:left="993" w:hanging="335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     </w:t>
      </w:r>
      <w:r w:rsid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9D6BAD">
        <w:rPr>
          <w:rFonts w:ascii="Times New Roman" w:eastAsia="Lucida Sans Unicode" w:hAnsi="Times New Roman" w:cs="Times New Roman"/>
          <w:iCs/>
          <w:lang w:eastAsia="ar-SA"/>
          <w14:ligatures w14:val="none"/>
        </w:rPr>
        <w:t>elfogadja a Perczel Mór utca 38/2. szám alatti önkormányzati lakásról szóló tájékoztatást.</w:t>
      </w:r>
    </w:p>
    <w:p w14:paraId="31DEC582" w14:textId="77777777" w:rsidR="001C7FCB" w:rsidRPr="001C7FCB" w:rsidRDefault="001C7FCB" w:rsidP="001C7FCB">
      <w:pPr>
        <w:widowControl w:val="0"/>
        <w:numPr>
          <w:ilvl w:val="0"/>
          <w:numId w:val="2"/>
        </w:numPr>
        <w:tabs>
          <w:tab w:val="left" w:pos="5070"/>
        </w:tabs>
        <w:suppressAutoHyphens/>
        <w:spacing w:before="120" w:after="24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Egyebek.</w:t>
      </w:r>
    </w:p>
    <w:p w14:paraId="1A0902DC" w14:textId="522F2ED1" w:rsidR="003F363F" w:rsidRPr="009D6BAD" w:rsidRDefault="001C7FCB" w:rsidP="009D6BAD">
      <w:pPr>
        <w:widowControl w:val="0"/>
        <w:numPr>
          <w:ilvl w:val="0"/>
          <w:numId w:val="10"/>
        </w:numPr>
        <w:tabs>
          <w:tab w:val="left" w:pos="5070"/>
        </w:tabs>
        <w:suppressAutoHyphens/>
        <w:spacing w:before="120" w:after="240" w:line="240" w:lineRule="auto"/>
        <w:ind w:left="993" w:hanging="284"/>
        <w:contextualSpacing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1C7FCB">
        <w:rPr>
          <w:rFonts w:ascii="Times New Roman" w:eastAsia="Lucida Sans Unicode" w:hAnsi="Times New Roman" w:cs="Times New Roman"/>
          <w:kern w:val="1"/>
          <w:u w:val="single"/>
          <w:lang w:eastAsia="ar-SA"/>
          <w14:ligatures w14:val="none"/>
        </w:rPr>
        <w:t>Külterületi utak</w:t>
      </w:r>
      <w:r w:rsidRPr="001C7FCB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:</w:t>
      </w:r>
    </w:p>
    <w:p w14:paraId="473BC280" w14:textId="41ECA162" w:rsidR="001C7FCB" w:rsidRDefault="00993BE8" w:rsidP="000C2AA6">
      <w:pPr>
        <w:widowControl w:val="0"/>
        <w:tabs>
          <w:tab w:val="left" w:pos="5070"/>
        </w:tabs>
        <w:suppressAutoHyphens/>
        <w:spacing w:after="240" w:line="240" w:lineRule="auto"/>
        <w:ind w:left="993" w:hanging="335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     </w:t>
      </w:r>
      <w:r w:rsidR="001C7FC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0C2A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javasolja, hogy a külterületi utak felújítása vonatkozásában a képviselő-testület csak a </w:t>
      </w:r>
      <w:r w:rsidR="00E2333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H</w:t>
      </w:r>
      <w:r w:rsidR="000C2A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ánta Csárdai út felújításával tervezzen. Utasítja a K</w:t>
      </w:r>
      <w:r w:rsidR="00D16E5E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isbéri Közös Önkormányzati Hivatalt, hogy </w:t>
      </w:r>
      <w:r w:rsidR="000C2A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</w:t>
      </w:r>
      <w:r w:rsidR="00E2333B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soron következő </w:t>
      </w:r>
      <w:r w:rsidR="000C2A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képviselő-testületi ülésig a pályázati felhívás előírásait összegezze, melynek ismeretében átgondolásra javasolja a </w:t>
      </w:r>
      <w:r w:rsidR="00E2333B">
        <w:rPr>
          <w:rFonts w:ascii="Times New Roman" w:eastAsia="Lucida Sans Unicode" w:hAnsi="Times New Roman" w:cs="Times New Roman"/>
          <w:iCs/>
          <w:lang w:eastAsia="ar-SA"/>
          <w14:ligatures w14:val="none"/>
        </w:rPr>
        <w:t>H</w:t>
      </w:r>
      <w:r w:rsidR="000C2A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ánta Csárdai út aktualizálására érkezett tervezői díj (650.000.- Ft /áfa) elfogadását.</w:t>
      </w:r>
    </w:p>
    <w:p w14:paraId="44C4EA76" w14:textId="1A03363A" w:rsidR="001C7FCB" w:rsidRPr="009D6BAD" w:rsidRDefault="00F6127A" w:rsidP="009D6BAD">
      <w:pPr>
        <w:pStyle w:val="Listaszerbekezds"/>
        <w:widowControl w:val="0"/>
        <w:numPr>
          <w:ilvl w:val="0"/>
          <w:numId w:val="10"/>
        </w:numPr>
        <w:tabs>
          <w:tab w:val="left" w:pos="5070"/>
        </w:tabs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9D6BAD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>Életet az Állatoknak Egyesület</w:t>
      </w:r>
      <w:r w:rsidR="00EF61D7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 xml:space="preserve"> </w:t>
      </w:r>
      <w:r w:rsidR="00BF129D">
        <w:rPr>
          <w:rFonts w:ascii="Times New Roman" w:eastAsia="Lucida Sans Unicode" w:hAnsi="Times New Roman" w:cs="Times New Roman"/>
          <w:iCs/>
          <w:u w:val="single"/>
          <w:lang w:eastAsia="ar-SA"/>
          <w14:ligatures w14:val="none"/>
        </w:rPr>
        <w:t>- együttműködés</w:t>
      </w:r>
      <w:r w:rsidR="00EF61D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:</w:t>
      </w:r>
    </w:p>
    <w:p w14:paraId="18338FB1" w14:textId="0BF6233E" w:rsidR="007339DF" w:rsidRDefault="00993BE8" w:rsidP="00E2333B">
      <w:pPr>
        <w:widowControl w:val="0"/>
        <w:tabs>
          <w:tab w:val="left" w:pos="5070"/>
        </w:tabs>
        <w:suppressAutoHyphens/>
        <w:spacing w:after="240" w:line="240" w:lineRule="auto"/>
        <w:ind w:left="993" w:hanging="335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      </w:t>
      </w:r>
      <w:r w:rsidR="00F6127A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A Pénzügyi Bizottság 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>javasolja az együttműködési megállapodás aláírását az</w:t>
      </w:r>
      <w:r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</w:t>
      </w:r>
      <w:r w:rsidR="00762E87">
        <w:rPr>
          <w:rFonts w:ascii="Times New Roman" w:eastAsia="Lucida Sans Unicode" w:hAnsi="Times New Roman" w:cs="Times New Roman"/>
          <w:iCs/>
          <w:lang w:eastAsia="ar-SA"/>
          <w14:ligatures w14:val="none"/>
        </w:rPr>
        <w:t>Életet az Állatoknak Egyesület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tel. A bizottság javaslata alapján a kennel bérleti díja havi 40.000.- Ft 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lastRenderedPageBreak/>
        <w:t xml:space="preserve">összegben kerülne megállapításra. Utasítja a </w:t>
      </w:r>
      <w:r w:rsidR="00C5008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</w:t>
      </w:r>
      <w:r w:rsidR="00D362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isbéri Közös Önkormányzati Hivatalt,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hogy a </w:t>
      </w:r>
      <w:r w:rsidR="00D362A6">
        <w:rPr>
          <w:rFonts w:ascii="Times New Roman" w:eastAsia="Lucida Sans Unicode" w:hAnsi="Times New Roman" w:cs="Times New Roman"/>
          <w:iCs/>
          <w:lang w:eastAsia="ar-SA"/>
          <w14:ligatures w14:val="none"/>
        </w:rPr>
        <w:t>soron következő képviselő-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testületi ülésig önkormányzati ingatlanokat jelöljenek meg, amelyek alkalmasak lehetnek a kutyakennelek elhelyezésére. Az elhelyezés feltétele a vízvételi lehetőség biztosítása. Az esetlegesen szükséges kerítés </w:t>
      </w:r>
      <w:r w:rsidR="00C50084">
        <w:rPr>
          <w:rFonts w:ascii="Times New Roman" w:eastAsia="Lucida Sans Unicode" w:hAnsi="Times New Roman" w:cs="Times New Roman"/>
          <w:iCs/>
          <w:lang w:eastAsia="ar-SA"/>
          <w14:ligatures w14:val="none"/>
        </w:rPr>
        <w:t>kiépítésének</w:t>
      </w:r>
      <w:r w:rsidR="007339DF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költségeit az érintett felek közösen vállalják.</w:t>
      </w:r>
    </w:p>
    <w:p w14:paraId="712C462D" w14:textId="77777777" w:rsidR="001C7FCB" w:rsidRDefault="001C7FCB" w:rsidP="005E58F3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2271EBBC" w14:textId="77777777" w:rsidR="001C7FCB" w:rsidRPr="005E58F3" w:rsidRDefault="001C7FCB" w:rsidP="005E58F3">
      <w:pPr>
        <w:widowControl w:val="0"/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38733507" w14:textId="77777777" w:rsidR="00370A0F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p w14:paraId="357751D2" w14:textId="0137AA70" w:rsidR="00370A0F" w:rsidRPr="00E821B7" w:rsidRDefault="00370A0F" w:rsidP="00370A0F">
      <w:pPr>
        <w:pStyle w:val="Listaszerbekezds"/>
        <w:ind w:left="660"/>
        <w:jc w:val="both"/>
        <w:rPr>
          <w:rFonts w:ascii="Times New Roman" w:hAnsi="Times New Roman" w:cs="Times New Roman"/>
        </w:rPr>
      </w:pPr>
    </w:p>
    <w:sectPr w:rsidR="00370A0F" w:rsidRPr="00E8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FFA64B4"/>
    <w:multiLevelType w:val="hybridMultilevel"/>
    <w:tmpl w:val="60807132"/>
    <w:lvl w:ilvl="0" w:tplc="E368B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11"/>
  </w:num>
  <w:num w:numId="3" w16cid:durableId="474689268">
    <w:abstractNumId w:val="8"/>
  </w:num>
  <w:num w:numId="4" w16cid:durableId="16778428">
    <w:abstractNumId w:val="7"/>
  </w:num>
  <w:num w:numId="5" w16cid:durableId="1531264311">
    <w:abstractNumId w:val="2"/>
  </w:num>
  <w:num w:numId="6" w16cid:durableId="5909085">
    <w:abstractNumId w:val="0"/>
  </w:num>
  <w:num w:numId="7" w16cid:durableId="826898539">
    <w:abstractNumId w:val="10"/>
  </w:num>
  <w:num w:numId="8" w16cid:durableId="1621254796">
    <w:abstractNumId w:val="6"/>
  </w:num>
  <w:num w:numId="9" w16cid:durableId="313412858">
    <w:abstractNumId w:val="9"/>
  </w:num>
  <w:num w:numId="10" w16cid:durableId="1950114252">
    <w:abstractNumId w:val="3"/>
  </w:num>
  <w:num w:numId="11" w16cid:durableId="871460845">
    <w:abstractNumId w:val="5"/>
  </w:num>
  <w:num w:numId="12" w16cid:durableId="1425027684">
    <w:abstractNumId w:val="5"/>
  </w:num>
  <w:num w:numId="13" w16cid:durableId="1057321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23CF"/>
    <w:rsid w:val="00035A33"/>
    <w:rsid w:val="00036AE0"/>
    <w:rsid w:val="00072F11"/>
    <w:rsid w:val="0007376B"/>
    <w:rsid w:val="0007394A"/>
    <w:rsid w:val="00086FD7"/>
    <w:rsid w:val="0009764B"/>
    <w:rsid w:val="000C07BB"/>
    <w:rsid w:val="000C2AA6"/>
    <w:rsid w:val="000E797C"/>
    <w:rsid w:val="0010368D"/>
    <w:rsid w:val="0012274F"/>
    <w:rsid w:val="001255D3"/>
    <w:rsid w:val="00146AB9"/>
    <w:rsid w:val="00161263"/>
    <w:rsid w:val="00170EFD"/>
    <w:rsid w:val="00173B67"/>
    <w:rsid w:val="001864D8"/>
    <w:rsid w:val="001C0E1A"/>
    <w:rsid w:val="001C7FCB"/>
    <w:rsid w:val="001D26A3"/>
    <w:rsid w:val="001D7BD4"/>
    <w:rsid w:val="001F7972"/>
    <w:rsid w:val="00237170"/>
    <w:rsid w:val="002475E6"/>
    <w:rsid w:val="002521A2"/>
    <w:rsid w:val="00293746"/>
    <w:rsid w:val="002A7192"/>
    <w:rsid w:val="002D3923"/>
    <w:rsid w:val="002E1289"/>
    <w:rsid w:val="002F090A"/>
    <w:rsid w:val="002F40A1"/>
    <w:rsid w:val="002F4BED"/>
    <w:rsid w:val="00310A9A"/>
    <w:rsid w:val="00311E1A"/>
    <w:rsid w:val="003153A5"/>
    <w:rsid w:val="003438E7"/>
    <w:rsid w:val="00346776"/>
    <w:rsid w:val="003538CD"/>
    <w:rsid w:val="003709A5"/>
    <w:rsid w:val="00370A0F"/>
    <w:rsid w:val="003A26DB"/>
    <w:rsid w:val="003A4694"/>
    <w:rsid w:val="003B05E1"/>
    <w:rsid w:val="003B2445"/>
    <w:rsid w:val="003F363F"/>
    <w:rsid w:val="00400924"/>
    <w:rsid w:val="004115C4"/>
    <w:rsid w:val="004453D6"/>
    <w:rsid w:val="00473E8D"/>
    <w:rsid w:val="00490C9B"/>
    <w:rsid w:val="004B4B0D"/>
    <w:rsid w:val="004C34F9"/>
    <w:rsid w:val="004D0325"/>
    <w:rsid w:val="004D46F8"/>
    <w:rsid w:val="004D4D0C"/>
    <w:rsid w:val="004D6EC5"/>
    <w:rsid w:val="004E3A64"/>
    <w:rsid w:val="004E4DCC"/>
    <w:rsid w:val="004F75CE"/>
    <w:rsid w:val="00505F22"/>
    <w:rsid w:val="00513246"/>
    <w:rsid w:val="00532B02"/>
    <w:rsid w:val="00534407"/>
    <w:rsid w:val="00534BBD"/>
    <w:rsid w:val="005570A8"/>
    <w:rsid w:val="0057030A"/>
    <w:rsid w:val="0057409B"/>
    <w:rsid w:val="00583EC9"/>
    <w:rsid w:val="00597410"/>
    <w:rsid w:val="005C10DC"/>
    <w:rsid w:val="005D0CF0"/>
    <w:rsid w:val="005E58F3"/>
    <w:rsid w:val="006077F2"/>
    <w:rsid w:val="006120E4"/>
    <w:rsid w:val="00621B46"/>
    <w:rsid w:val="00627125"/>
    <w:rsid w:val="00663589"/>
    <w:rsid w:val="00663BF5"/>
    <w:rsid w:val="00665EA2"/>
    <w:rsid w:val="006A7324"/>
    <w:rsid w:val="006D00A6"/>
    <w:rsid w:val="006E4CBF"/>
    <w:rsid w:val="006E6254"/>
    <w:rsid w:val="006F2EF9"/>
    <w:rsid w:val="00700D90"/>
    <w:rsid w:val="00704957"/>
    <w:rsid w:val="007339DF"/>
    <w:rsid w:val="00735515"/>
    <w:rsid w:val="0073723F"/>
    <w:rsid w:val="00742410"/>
    <w:rsid w:val="00747074"/>
    <w:rsid w:val="00762E87"/>
    <w:rsid w:val="00766E0F"/>
    <w:rsid w:val="007704EC"/>
    <w:rsid w:val="00771FBC"/>
    <w:rsid w:val="007B020D"/>
    <w:rsid w:val="007B48FD"/>
    <w:rsid w:val="007E0E0E"/>
    <w:rsid w:val="007F08F4"/>
    <w:rsid w:val="007F2FEF"/>
    <w:rsid w:val="007F35B7"/>
    <w:rsid w:val="00814417"/>
    <w:rsid w:val="008437A1"/>
    <w:rsid w:val="0085551B"/>
    <w:rsid w:val="008A2A27"/>
    <w:rsid w:val="008B1E26"/>
    <w:rsid w:val="008E7C95"/>
    <w:rsid w:val="008F26B3"/>
    <w:rsid w:val="00917D80"/>
    <w:rsid w:val="00946EF8"/>
    <w:rsid w:val="00950676"/>
    <w:rsid w:val="00951A7F"/>
    <w:rsid w:val="009563D6"/>
    <w:rsid w:val="00974297"/>
    <w:rsid w:val="00984C73"/>
    <w:rsid w:val="00993BE8"/>
    <w:rsid w:val="009C008E"/>
    <w:rsid w:val="009D6BAD"/>
    <w:rsid w:val="009F2F99"/>
    <w:rsid w:val="00A04C0E"/>
    <w:rsid w:val="00A219EE"/>
    <w:rsid w:val="00A3700E"/>
    <w:rsid w:val="00A40AF8"/>
    <w:rsid w:val="00A54463"/>
    <w:rsid w:val="00A625FF"/>
    <w:rsid w:val="00A67EBA"/>
    <w:rsid w:val="00A67F73"/>
    <w:rsid w:val="00A9086B"/>
    <w:rsid w:val="00A90DE9"/>
    <w:rsid w:val="00A913EC"/>
    <w:rsid w:val="00AA15FA"/>
    <w:rsid w:val="00AB62F1"/>
    <w:rsid w:val="00AE1945"/>
    <w:rsid w:val="00AF278F"/>
    <w:rsid w:val="00AF2DC2"/>
    <w:rsid w:val="00AF746A"/>
    <w:rsid w:val="00B04521"/>
    <w:rsid w:val="00B10569"/>
    <w:rsid w:val="00B63320"/>
    <w:rsid w:val="00B93B0E"/>
    <w:rsid w:val="00BB0576"/>
    <w:rsid w:val="00BB0DAD"/>
    <w:rsid w:val="00BB687C"/>
    <w:rsid w:val="00BD454A"/>
    <w:rsid w:val="00BE0B58"/>
    <w:rsid w:val="00BE4A04"/>
    <w:rsid w:val="00BF129D"/>
    <w:rsid w:val="00BF1B51"/>
    <w:rsid w:val="00C17E3C"/>
    <w:rsid w:val="00C331F9"/>
    <w:rsid w:val="00C50084"/>
    <w:rsid w:val="00C51C8D"/>
    <w:rsid w:val="00CB7ECF"/>
    <w:rsid w:val="00CC456D"/>
    <w:rsid w:val="00CD3518"/>
    <w:rsid w:val="00CD3EDF"/>
    <w:rsid w:val="00CE7F81"/>
    <w:rsid w:val="00CF01F6"/>
    <w:rsid w:val="00CF380D"/>
    <w:rsid w:val="00D153CB"/>
    <w:rsid w:val="00D16E5E"/>
    <w:rsid w:val="00D362A6"/>
    <w:rsid w:val="00D7647F"/>
    <w:rsid w:val="00D83010"/>
    <w:rsid w:val="00DA4FB5"/>
    <w:rsid w:val="00DA69A5"/>
    <w:rsid w:val="00DA799E"/>
    <w:rsid w:val="00DC43A1"/>
    <w:rsid w:val="00DE0142"/>
    <w:rsid w:val="00E07907"/>
    <w:rsid w:val="00E101D1"/>
    <w:rsid w:val="00E2333B"/>
    <w:rsid w:val="00E60BE8"/>
    <w:rsid w:val="00E73FE6"/>
    <w:rsid w:val="00E80E80"/>
    <w:rsid w:val="00E821B7"/>
    <w:rsid w:val="00EA6E8C"/>
    <w:rsid w:val="00ED3A45"/>
    <w:rsid w:val="00ED6BCC"/>
    <w:rsid w:val="00EE70C5"/>
    <w:rsid w:val="00EE7DB4"/>
    <w:rsid w:val="00EF61D7"/>
    <w:rsid w:val="00EF7396"/>
    <w:rsid w:val="00F17BAC"/>
    <w:rsid w:val="00F464CB"/>
    <w:rsid w:val="00F5681B"/>
    <w:rsid w:val="00F6127A"/>
    <w:rsid w:val="00F81B98"/>
    <w:rsid w:val="00F864CF"/>
    <w:rsid w:val="00FB497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57</cp:revision>
  <dcterms:created xsi:type="dcterms:W3CDTF">2025-01-15T09:41:00Z</dcterms:created>
  <dcterms:modified xsi:type="dcterms:W3CDTF">2025-01-15T14:53:00Z</dcterms:modified>
</cp:coreProperties>
</file>